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B96C9C">
        <w:fldChar w:fldCharType="begin"/>
      </w:r>
      <w:r w:rsidR="00B96C9C">
        <w:instrText>DOCVARIABLE "SP_FUNC: GetFixingSign(CONTEXT)" \* MERGEFORMAT</w:instrText>
      </w:r>
      <w:r w:rsidR="00B96C9C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B96C9C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B96C9C">
        <w:fldChar w:fldCharType="begin"/>
      </w:r>
      <w:r w:rsidR="00B96C9C">
        <w:instrText xml:space="preserve">DOCVARIABLE "SP_FUNC: GetInfo_Ar (CONTEXT)" \* MERGEFORMAT </w:instrText>
      </w:r>
      <w:r w:rsidR="00B96C9C">
        <w:fldChar w:fldCharType="separate"/>
      </w:r>
      <w:r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B96C9C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B96C9C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B96C9C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  <w:r w:rsidR="00B96C9C" w:rsidRPr="00B96C9C">
        <w:rPr>
          <w:b/>
          <w:color w:val="000000"/>
          <w:sz w:val="23"/>
          <w:szCs w:val="23"/>
        </w:rPr>
        <w:t xml:space="preserve">Земельный участок находится в охранной зоне – </w:t>
      </w:r>
      <w:bookmarkStart w:id="2" w:name="_GoBack"/>
      <w:bookmarkEnd w:id="2"/>
      <w:r w:rsidR="00B96C9C" w:rsidRPr="00B96C9C">
        <w:rPr>
          <w:b/>
          <w:color w:val="000000"/>
          <w:sz w:val="23"/>
          <w:szCs w:val="23"/>
        </w:rPr>
        <w:t>сооружения – воздушной электролинии, литера объекта: 514-532. Реестровый номер границы: 74:25-6.354.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</w:t>
      </w:r>
      <w:r w:rsidRPr="00DD0A10">
        <w:rPr>
          <w:sz w:val="23"/>
          <w:szCs w:val="23"/>
        </w:rPr>
        <w:lastRenderedPageBreak/>
        <w:t>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96C9C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B743C3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2025-02-26T09:47:00Z</dcterms:created>
  <dcterms:modified xsi:type="dcterms:W3CDTF">2025-02-26T09:47:00Z</dcterms:modified>
</cp:coreProperties>
</file>